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896" w:rsidRDefault="00ED2377" w:rsidP="00D757FC">
      <w:pPr>
        <w:pStyle w:val="Tittel"/>
        <w:jc w:val="center"/>
        <w:rPr>
          <w:rFonts w:asciiTheme="minorHAnsi" w:hAnsiTheme="minorHAnsi" w:cstheme="minorHAnsi"/>
          <w:sz w:val="44"/>
          <w:szCs w:val="44"/>
        </w:rPr>
      </w:pPr>
      <w:r>
        <w:rPr>
          <w:rFonts w:asciiTheme="minorHAnsi" w:hAnsiTheme="minorHAnsi" w:cstheme="minorHAnsi"/>
          <w:sz w:val="44"/>
          <w:szCs w:val="44"/>
        </w:rPr>
        <w:t>V</w:t>
      </w:r>
      <w:r w:rsidR="00C155E0">
        <w:rPr>
          <w:rFonts w:asciiTheme="minorHAnsi" w:hAnsiTheme="minorHAnsi" w:cstheme="minorHAnsi"/>
          <w:sz w:val="44"/>
          <w:szCs w:val="44"/>
        </w:rPr>
        <w:t>urdering av tilbakeføring</w:t>
      </w:r>
    </w:p>
    <w:p w:rsidR="00E144CB" w:rsidRDefault="00E144CB" w:rsidP="00D757FC"/>
    <w:tbl>
      <w:tblPr>
        <w:tblStyle w:val="Tabellrutenett"/>
        <w:tblW w:w="0" w:type="auto"/>
        <w:tblLook w:val="04A0" w:firstRow="1" w:lastRow="0" w:firstColumn="1" w:lastColumn="0" w:noHBand="0" w:noVBand="1"/>
      </w:tblPr>
      <w:tblGrid>
        <w:gridCol w:w="2689"/>
        <w:gridCol w:w="6373"/>
      </w:tblGrid>
      <w:tr w:rsidR="00E144CB" w:rsidTr="00E144CB">
        <w:tc>
          <w:tcPr>
            <w:tcW w:w="2689" w:type="dxa"/>
          </w:tcPr>
          <w:p w:rsidR="00E144CB" w:rsidRDefault="00E144CB" w:rsidP="00D757FC">
            <w:r>
              <w:t>Barnets navn:</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E144CB" w:rsidTr="00E144CB">
        <w:tc>
          <w:tcPr>
            <w:tcW w:w="2689" w:type="dxa"/>
          </w:tcPr>
          <w:p w:rsidR="00E144CB" w:rsidRDefault="00355975" w:rsidP="00D757FC">
            <w:r>
              <w:t>Foreldrenes</w:t>
            </w:r>
            <w:r w:rsidR="00E144CB">
              <w:t xml:space="preserve"> na</w:t>
            </w:r>
            <w:r>
              <w:t>v</w:t>
            </w:r>
            <w:r w:rsidR="00E144CB">
              <w:t>n:</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E144CB" w:rsidP="00D757FC">
            <w:r>
              <w:t>Fosterforeldre</w:t>
            </w:r>
            <w:r w:rsidR="00355975">
              <w:t>nes</w:t>
            </w:r>
            <w:r>
              <w:t xml:space="preserve"> navn:</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E144CB" w:rsidP="00D757FC">
            <w:r>
              <w:t>Kontaktpersonen navn:</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44CB" w:rsidTr="00E144CB">
        <w:tc>
          <w:tcPr>
            <w:tcW w:w="2689" w:type="dxa"/>
          </w:tcPr>
          <w:p w:rsidR="00E144CB" w:rsidRDefault="00E144CB" w:rsidP="00D757FC">
            <w:r>
              <w:t>Sted og dato:</w:t>
            </w:r>
          </w:p>
        </w:tc>
        <w:tc>
          <w:tcPr>
            <w:tcW w:w="6373" w:type="dxa"/>
          </w:tcPr>
          <w:p w:rsidR="00E144CB" w:rsidRDefault="00C5216F"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5975" w:rsidTr="00E144CB">
        <w:tc>
          <w:tcPr>
            <w:tcW w:w="2689" w:type="dxa"/>
          </w:tcPr>
          <w:p w:rsidR="00355975" w:rsidRDefault="00355975" w:rsidP="00D757FC">
            <w:r>
              <w:t>Dato for neste vurdering:</w:t>
            </w:r>
          </w:p>
        </w:tc>
        <w:tc>
          <w:tcPr>
            <w:tcW w:w="6373" w:type="dxa"/>
          </w:tcPr>
          <w:p w:rsidR="00355975" w:rsidRDefault="00355975" w:rsidP="00D757FC">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144CB" w:rsidRDefault="00E144CB" w:rsidP="00E144CB"/>
    <w:p w:rsidR="007802B6" w:rsidRDefault="00C155E0" w:rsidP="00C155E0">
      <w:pPr>
        <w:pStyle w:val="Overskrift1"/>
        <w:rPr>
          <w:rFonts w:asciiTheme="minorHAnsi" w:hAnsiTheme="minorHAnsi" w:cstheme="minorHAnsi"/>
          <w:color w:val="auto"/>
        </w:rPr>
      </w:pPr>
      <w:r w:rsidRPr="00C155E0">
        <w:rPr>
          <w:rFonts w:asciiTheme="minorHAnsi" w:hAnsiTheme="minorHAnsi" w:cstheme="minorHAnsi"/>
          <w:color w:val="auto"/>
        </w:rPr>
        <w:t>Vurdering av tilbakeføring</w:t>
      </w:r>
    </w:p>
    <w:p w:rsidR="00C155E0" w:rsidRDefault="00C155E0" w:rsidP="00C155E0">
      <w:r w:rsidRPr="00C155E0">
        <w:t xml:space="preserve">Barneverntjenesten skal regelmessig og minst 1 gang per år, gjøre en helhetlig og systematisk </w:t>
      </w:r>
      <w:r w:rsidRPr="00C155E0">
        <w:rPr>
          <w:i/>
          <w:iCs/>
        </w:rPr>
        <w:t>nåtidsvurdering</w:t>
      </w:r>
      <w:r w:rsidRPr="00C155E0">
        <w:t xml:space="preserve"> av tilbakeføring av omsorgsansvar og gjenforening av familier. Dette gjøres med utgangspunkt i modellen Barnets behov i sentrum (trekanten).</w:t>
      </w:r>
    </w:p>
    <w:p w:rsidR="00C155E0" w:rsidRDefault="00C155E0" w:rsidP="00C155E0"/>
    <w:p w:rsidR="00C155E0" w:rsidRDefault="00C155E0" w:rsidP="00C155E0">
      <w:pPr>
        <w:pStyle w:val="Overskrift2"/>
        <w:rPr>
          <w:rFonts w:asciiTheme="minorHAnsi" w:hAnsiTheme="minorHAnsi" w:cstheme="minorHAnsi"/>
          <w:color w:val="auto"/>
        </w:rPr>
      </w:pPr>
      <w:r w:rsidRPr="00C155E0">
        <w:rPr>
          <w:rFonts w:asciiTheme="minorHAnsi" w:hAnsiTheme="minorHAnsi" w:cstheme="minorHAnsi"/>
          <w:color w:val="auto"/>
        </w:rPr>
        <w:t>§ 5-7, 1. ledd. Oppheving av vedtak om omsorgsovertakelse.</w:t>
      </w:r>
    </w:p>
    <w:p w:rsidR="00C155E0" w:rsidRDefault="00C155E0" w:rsidP="00C155E0">
      <w:r w:rsidRPr="00C155E0">
        <w:t>Barneverns- og helsenemnda skal oppheve et vedtak om omsorgsovertakelse når det er overveiende sannsynlig at foreldrene kan gi barnet forsvarlig omsorg. Vedtaket kan likevel ikke oppheves dersom barnet er blitt så knyttet til mennesker og miljøet der det er, at flytting kan føre til alvorlige problemer for barnet.</w:t>
      </w:r>
    </w:p>
    <w:p w:rsidR="00C155E0" w:rsidRPr="00C155E0" w:rsidRDefault="00C155E0" w:rsidP="00C155E0">
      <w:pPr>
        <w:jc w:val="center"/>
      </w:pPr>
      <w:r>
        <w:rPr>
          <w:noProof/>
        </w:rPr>
        <w:drawing>
          <wp:inline distT="0" distB="0" distL="0" distR="0" wp14:anchorId="2F98F40E" wp14:editId="19D782EC">
            <wp:extent cx="4897379" cy="3959860"/>
            <wp:effectExtent l="0" t="0" r="0" b="2540"/>
            <wp:docPr id="5" name="Bilde 5" descr="Innboks - Lita.Erstad@oygarden.kommune.no -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6CE16.tmp"/>
                    <pic:cNvPicPr/>
                  </pic:nvPicPr>
                  <pic:blipFill rotWithShape="1">
                    <a:blip r:embed="rId7" cstate="print">
                      <a:extLst>
                        <a:ext uri="{28A0092B-C50C-407E-A947-70E740481C1C}">
                          <a14:useLocalDpi xmlns:a14="http://schemas.microsoft.com/office/drawing/2010/main" val="0"/>
                        </a:ext>
                      </a:extLst>
                    </a:blip>
                    <a:srcRect l="38258" t="28439" r="9905" b="8284"/>
                    <a:stretch/>
                  </pic:blipFill>
                  <pic:spPr bwMode="auto">
                    <a:xfrm>
                      <a:off x="0" y="0"/>
                      <a:ext cx="5059772" cy="4091165"/>
                    </a:xfrm>
                    <a:prstGeom prst="rect">
                      <a:avLst/>
                    </a:prstGeom>
                    <a:ln>
                      <a:noFill/>
                    </a:ln>
                    <a:extLst>
                      <a:ext uri="{53640926-AAD7-44D8-BBD7-CCE9431645EC}">
                        <a14:shadowObscured xmlns:a14="http://schemas.microsoft.com/office/drawing/2010/main"/>
                      </a:ext>
                    </a:extLst>
                  </pic:spPr>
                </pic:pic>
              </a:graphicData>
            </a:graphic>
          </wp:inline>
        </w:drawing>
      </w:r>
    </w:p>
    <w:p w:rsidR="00C155E0" w:rsidRDefault="00C155E0" w:rsidP="00720E5D">
      <w:r w:rsidRPr="00C155E0">
        <w:t>Modellen skal bidra til å sikre at alle vilkår er oppfylt før barneverntjenesten fremmer sak til barneverns- og helsenemnda om tilbakeføring etter omsorgsovertakelse.</w:t>
      </w:r>
    </w:p>
    <w:p w:rsidR="00C155E0" w:rsidRDefault="00C155E0" w:rsidP="00720E5D">
      <w:r w:rsidRPr="00C155E0">
        <w:lastRenderedPageBreak/>
        <w:t>Modellen svares ut gjennom å følge mal under:</w:t>
      </w:r>
    </w:p>
    <w:p w:rsidR="00C155E0" w:rsidRDefault="00C155E0" w:rsidP="00720E5D"/>
    <w:tbl>
      <w:tblPr>
        <w:tblStyle w:val="Tabellrutenett"/>
        <w:tblW w:w="0" w:type="auto"/>
        <w:tblLook w:val="04A0" w:firstRow="1" w:lastRow="0" w:firstColumn="1" w:lastColumn="0" w:noHBand="0" w:noVBand="1"/>
      </w:tblPr>
      <w:tblGrid>
        <w:gridCol w:w="9062"/>
      </w:tblGrid>
      <w:tr w:rsidR="00C155E0" w:rsidTr="00C155E0">
        <w:trPr>
          <w:trHeight w:val="680"/>
        </w:trPr>
        <w:tc>
          <w:tcPr>
            <w:tcW w:w="9062" w:type="dxa"/>
            <w:shd w:val="clear" w:color="auto" w:fill="538135"/>
          </w:tcPr>
          <w:p w:rsidR="00C155E0" w:rsidRPr="007802B6" w:rsidRDefault="00C155E0" w:rsidP="00C155E0">
            <w:pPr>
              <w:jc w:val="center"/>
            </w:pPr>
            <w:r w:rsidRPr="00C155E0">
              <w:rPr>
                <w:b/>
                <w:bCs/>
                <w:color w:val="FFFFFF" w:themeColor="background1"/>
                <w:sz w:val="24"/>
                <w:szCs w:val="24"/>
              </w:rPr>
              <w:t xml:space="preserve">Er det overveiende sannsynlig at foreldrene </w:t>
            </w:r>
            <w:r w:rsidR="00912C58">
              <w:rPr>
                <w:b/>
                <w:bCs/>
                <w:color w:val="FFFFFF" w:themeColor="background1"/>
                <w:sz w:val="24"/>
                <w:szCs w:val="24"/>
              </w:rPr>
              <w:br/>
            </w:r>
            <w:r w:rsidRPr="00C155E0">
              <w:rPr>
                <w:b/>
                <w:bCs/>
                <w:color w:val="FFFFFF" w:themeColor="background1"/>
                <w:sz w:val="24"/>
                <w:szCs w:val="24"/>
              </w:rPr>
              <w:t>kan gi barna</w:t>
            </w:r>
            <w:r>
              <w:rPr>
                <w:b/>
                <w:bCs/>
                <w:color w:val="FFFFFF" w:themeColor="background1"/>
                <w:sz w:val="24"/>
                <w:szCs w:val="24"/>
              </w:rPr>
              <w:t xml:space="preserve"> </w:t>
            </w:r>
            <w:r w:rsidRPr="00C155E0">
              <w:rPr>
                <w:b/>
                <w:bCs/>
                <w:color w:val="FFFFFF" w:themeColor="background1"/>
                <w:sz w:val="24"/>
                <w:szCs w:val="24"/>
              </w:rPr>
              <w:t>forsvarlig omsorg?</w:t>
            </w:r>
          </w:p>
        </w:tc>
      </w:tr>
      <w:tr w:rsidR="00C155E0" w:rsidTr="001A735A">
        <w:trPr>
          <w:trHeight w:val="1418"/>
        </w:trPr>
        <w:tc>
          <w:tcPr>
            <w:tcW w:w="9062" w:type="dxa"/>
            <w:shd w:val="clear" w:color="auto" w:fill="E2F0D8"/>
          </w:tcPr>
          <w:p w:rsidR="00C155E0" w:rsidRDefault="00C155E0" w:rsidP="0088618A">
            <w:r>
              <w:t xml:space="preserve">1. </w:t>
            </w:r>
            <w:r w:rsidRPr="00C155E0">
              <w:t>Forsvarlig omsorg:</w:t>
            </w:r>
          </w:p>
          <w:p w:rsidR="00C155E0" w:rsidRPr="00C155E0" w:rsidRDefault="00C155E0" w:rsidP="0088618A">
            <w:pPr>
              <w:rPr>
                <w:i/>
                <w:iCs/>
              </w:rPr>
            </w:pPr>
            <w:r w:rsidRPr="008F5218">
              <w:rPr>
                <w:i/>
                <w:iCs/>
              </w:rPr>
              <w:t>I vurderingen av begrepet "forsvarlig omsorg" inngår evnen til å dekke både praktisk og emosjonelle behov. Foreldrene må kunne ivareta de ytre rammene ved omsorgen som bolig, klær, mat, hygiene og oppfølging av barnehage/ skole og fritid, og barnets behov for stimulering og følelsesmessig kontakt og trygghet som det trenger etter sin alder og utvikling.</w:t>
            </w:r>
          </w:p>
        </w:tc>
      </w:tr>
      <w:tr w:rsidR="00C155E0" w:rsidTr="0088618A">
        <w:tc>
          <w:tcPr>
            <w:tcW w:w="9062" w:type="dxa"/>
          </w:tcPr>
          <w:p w:rsidR="00C155E0" w:rsidRDefault="00C155E0" w:rsidP="0088618A">
            <w:r w:rsidRPr="00C155E0">
              <w:t>Foreldrenes egenvurdering av forsvarlighet knytt til praktisk og emosjonell omsorg:</w:t>
            </w:r>
          </w:p>
        </w:tc>
      </w:tr>
      <w:tr w:rsidR="00C155E0" w:rsidTr="0088618A">
        <w:tc>
          <w:tcPr>
            <w:tcW w:w="9062" w:type="dxa"/>
          </w:tcPr>
          <w:p w:rsidR="00C155E0" w:rsidRDefault="00C155E0"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5E0" w:rsidTr="0088618A">
        <w:tc>
          <w:tcPr>
            <w:tcW w:w="9062" w:type="dxa"/>
          </w:tcPr>
          <w:p w:rsidR="00C155E0" w:rsidRDefault="00C155E0" w:rsidP="0088618A">
            <w:r w:rsidRPr="00C155E0">
              <w:t>Barneverntjenestens vurdering av forsvarlighet knytt til praktisk og emosjonell omsorg:</w:t>
            </w:r>
          </w:p>
        </w:tc>
      </w:tr>
      <w:tr w:rsidR="00C155E0" w:rsidTr="0088618A">
        <w:tc>
          <w:tcPr>
            <w:tcW w:w="9062" w:type="dxa"/>
          </w:tcPr>
          <w:p w:rsidR="00C155E0" w:rsidRDefault="00C155E0"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5E0" w:rsidTr="001A735A">
        <w:trPr>
          <w:trHeight w:val="1418"/>
        </w:trPr>
        <w:tc>
          <w:tcPr>
            <w:tcW w:w="9062" w:type="dxa"/>
            <w:shd w:val="clear" w:color="auto" w:fill="E2F0D8"/>
          </w:tcPr>
          <w:p w:rsidR="00C155E0" w:rsidRDefault="00C155E0" w:rsidP="0088618A">
            <w:r w:rsidRPr="00C155E0">
              <w:t>2.</w:t>
            </w:r>
            <w:r>
              <w:t xml:space="preserve"> </w:t>
            </w:r>
            <w:r w:rsidRPr="00C155E0">
              <w:t>Overveiende sannsynlig:</w:t>
            </w:r>
          </w:p>
          <w:p w:rsidR="00C155E0" w:rsidRPr="00C155E0" w:rsidRDefault="00C155E0" w:rsidP="0088618A">
            <w:pPr>
              <w:rPr>
                <w:i/>
                <w:iCs/>
              </w:rPr>
            </w:pPr>
            <w:r w:rsidRPr="008F5218">
              <w:rPr>
                <w:i/>
                <w:iCs/>
              </w:rPr>
              <w:t>Det må vurderes om foreldrenes bedrede livssituasjon er tilstrekkelig stabil. Endringene må kunne vurderes som mer eller mindre varige, slik at ny omsorgsovertakelse anses lite sannsynlig. Det kreves her at det er mer enn alminnelig sannsynlighetsovervekt for at foreldrene kan gi barnet forsvarlig omsorg.</w:t>
            </w:r>
          </w:p>
        </w:tc>
      </w:tr>
      <w:tr w:rsidR="00C155E0" w:rsidTr="0088618A">
        <w:tc>
          <w:tcPr>
            <w:tcW w:w="9062" w:type="dxa"/>
          </w:tcPr>
          <w:p w:rsidR="00C155E0" w:rsidRDefault="00C155E0" w:rsidP="0088618A">
            <w:r w:rsidRPr="00C155E0">
              <w:t>Foreldrenes egenvurdering av sannsynlighet, kan mangler avhjelpes ved hjelpetiltak?</w:t>
            </w:r>
          </w:p>
        </w:tc>
      </w:tr>
      <w:tr w:rsidR="00C155E0" w:rsidTr="0088618A">
        <w:tc>
          <w:tcPr>
            <w:tcW w:w="9062" w:type="dxa"/>
          </w:tcPr>
          <w:p w:rsidR="00C155E0" w:rsidRDefault="00C155E0"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5E0" w:rsidTr="0088618A">
        <w:tc>
          <w:tcPr>
            <w:tcW w:w="9062" w:type="dxa"/>
          </w:tcPr>
          <w:p w:rsidR="00C155E0" w:rsidRDefault="00C155E0" w:rsidP="00C155E0">
            <w:r>
              <w:t xml:space="preserve">Barneverntjenestens vurdering av sannsynlighet, kan mangler avhjelpes ved hjelpetiltak? </w:t>
            </w:r>
          </w:p>
          <w:p w:rsidR="00C155E0" w:rsidRDefault="00C155E0" w:rsidP="00C155E0">
            <w:r>
              <w:t>- Skill fakta og vurdering</w:t>
            </w:r>
          </w:p>
        </w:tc>
      </w:tr>
      <w:tr w:rsidR="00C155E0" w:rsidTr="0088618A">
        <w:tc>
          <w:tcPr>
            <w:tcW w:w="9062" w:type="dxa"/>
          </w:tcPr>
          <w:p w:rsidR="00C155E0" w:rsidRDefault="00C155E0"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155E0" w:rsidRDefault="00C155E0" w:rsidP="00720E5D"/>
    <w:tbl>
      <w:tblPr>
        <w:tblStyle w:val="Tabellrutenett"/>
        <w:tblW w:w="0" w:type="auto"/>
        <w:tblLook w:val="04A0" w:firstRow="1" w:lastRow="0" w:firstColumn="1" w:lastColumn="0" w:noHBand="0" w:noVBand="1"/>
      </w:tblPr>
      <w:tblGrid>
        <w:gridCol w:w="9062"/>
      </w:tblGrid>
      <w:tr w:rsidR="005368BF" w:rsidTr="00C155E0">
        <w:trPr>
          <w:trHeight w:val="680"/>
        </w:trPr>
        <w:tc>
          <w:tcPr>
            <w:tcW w:w="9062" w:type="dxa"/>
            <w:shd w:val="clear" w:color="auto" w:fill="FF6600"/>
          </w:tcPr>
          <w:p w:rsidR="005368BF" w:rsidRPr="007802B6" w:rsidRDefault="00C155E0" w:rsidP="007802B6">
            <w:pPr>
              <w:jc w:val="center"/>
              <w:rPr>
                <w:b/>
                <w:bCs/>
                <w:sz w:val="24"/>
                <w:szCs w:val="24"/>
              </w:rPr>
            </w:pPr>
            <w:r w:rsidRPr="00C155E0">
              <w:rPr>
                <w:b/>
                <w:bCs/>
                <w:sz w:val="24"/>
                <w:szCs w:val="24"/>
              </w:rPr>
              <w:t xml:space="preserve">Har barnet blitt så knyttet til mennesker og miljøet der det er, </w:t>
            </w:r>
            <w:r w:rsidR="00912C58">
              <w:rPr>
                <w:b/>
                <w:bCs/>
                <w:sz w:val="24"/>
                <w:szCs w:val="24"/>
              </w:rPr>
              <w:br/>
            </w:r>
            <w:r w:rsidRPr="00C155E0">
              <w:rPr>
                <w:b/>
                <w:bCs/>
                <w:sz w:val="24"/>
                <w:szCs w:val="24"/>
              </w:rPr>
              <w:t>at flytting kan føre til alvorlige problemer for barnet?</w:t>
            </w:r>
          </w:p>
        </w:tc>
      </w:tr>
      <w:tr w:rsidR="007802B6" w:rsidTr="001A735A">
        <w:trPr>
          <w:trHeight w:val="1134"/>
        </w:trPr>
        <w:tc>
          <w:tcPr>
            <w:tcW w:w="9062" w:type="dxa"/>
            <w:shd w:val="clear" w:color="auto" w:fill="FFD8BD"/>
          </w:tcPr>
          <w:p w:rsidR="007802B6" w:rsidRPr="008F5218" w:rsidRDefault="00C155E0" w:rsidP="00720E5D">
            <w:pPr>
              <w:rPr>
                <w:i/>
                <w:iCs/>
              </w:rPr>
            </w:pPr>
            <w:r w:rsidRPr="008F5218">
              <w:rPr>
                <w:i/>
                <w:iCs/>
              </w:rPr>
              <w:t>Her er det tilknytning til fosterforeldrene og miljøet barnet bor i som er vurderingstema, ikke foreldrenes omsorgsevne. Det er konsekvensene av flytting som skal vurderes og det er alvorlige problemer som er lovens krav.  Det innebærer at problemene for barnet skal være av en viss styrke og varighet, problemer som kan regnes forbigående er ikke tilstrekkelig for å hindre tilbakeføring.</w:t>
            </w:r>
          </w:p>
        </w:tc>
      </w:tr>
      <w:tr w:rsidR="005368BF" w:rsidTr="005368BF">
        <w:tc>
          <w:tcPr>
            <w:tcW w:w="9062" w:type="dxa"/>
          </w:tcPr>
          <w:p w:rsidR="005368BF" w:rsidRDefault="00C155E0" w:rsidP="00720E5D">
            <w:r w:rsidRPr="00C155E0">
              <w:t>Foreldrenes vurdering av konsekvenser ved flytting:</w:t>
            </w:r>
          </w:p>
        </w:tc>
      </w:tr>
      <w:tr w:rsidR="005368BF" w:rsidTr="005368BF">
        <w:tc>
          <w:tcPr>
            <w:tcW w:w="9062" w:type="dxa"/>
          </w:tcPr>
          <w:p w:rsidR="005368BF" w:rsidRDefault="00E34B20"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68BF" w:rsidTr="005368BF">
        <w:tc>
          <w:tcPr>
            <w:tcW w:w="9062" w:type="dxa"/>
          </w:tcPr>
          <w:p w:rsidR="005368BF" w:rsidRDefault="00C155E0" w:rsidP="00720E5D">
            <w:r w:rsidRPr="00C155E0">
              <w:t>Fosterforeldrenes uttalelse om konsekvensene ved flytting:</w:t>
            </w:r>
          </w:p>
        </w:tc>
      </w:tr>
      <w:tr w:rsidR="005368BF" w:rsidTr="005368BF">
        <w:tc>
          <w:tcPr>
            <w:tcW w:w="9062" w:type="dxa"/>
          </w:tcPr>
          <w:p w:rsidR="005368BF" w:rsidRDefault="00E34B20"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0DD1" w:rsidTr="005368BF">
        <w:tc>
          <w:tcPr>
            <w:tcW w:w="9062" w:type="dxa"/>
          </w:tcPr>
          <w:p w:rsidR="00650DD1" w:rsidRDefault="00650DD1" w:rsidP="00720E5D">
            <w:r>
              <w:t>Innhent informasjon fra andre relevante involverte rundt barnet om konsekvensene ved flytting:</w:t>
            </w:r>
          </w:p>
        </w:tc>
      </w:tr>
      <w:tr w:rsidR="00650DD1" w:rsidTr="005368BF">
        <w:tc>
          <w:tcPr>
            <w:tcW w:w="9062" w:type="dxa"/>
          </w:tcPr>
          <w:p w:rsidR="00650DD1" w:rsidRDefault="00650DD1"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68BF" w:rsidTr="005368BF">
        <w:tc>
          <w:tcPr>
            <w:tcW w:w="9062" w:type="dxa"/>
          </w:tcPr>
          <w:p w:rsidR="005368BF" w:rsidRDefault="00C155E0" w:rsidP="00720E5D">
            <w:r w:rsidRPr="00C155E0">
              <w:t>Barneverntjenesten vurdering om konsekvensene ved flytting:</w:t>
            </w:r>
          </w:p>
        </w:tc>
      </w:tr>
      <w:tr w:rsidR="00E34B20" w:rsidTr="005368BF">
        <w:tc>
          <w:tcPr>
            <w:tcW w:w="9062" w:type="dxa"/>
          </w:tcPr>
          <w:p w:rsidR="00E34B20" w:rsidRPr="00E34B20" w:rsidRDefault="00E34B20" w:rsidP="00720E5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E25E2" w:rsidRDefault="000E25E2" w:rsidP="00720E5D"/>
    <w:p w:rsidR="00A824CD" w:rsidRDefault="00A824CD" w:rsidP="00720E5D"/>
    <w:p w:rsidR="00A824CD" w:rsidRDefault="00A824CD" w:rsidP="00720E5D">
      <w:pPr>
        <w:sectPr w:rsidR="00A824CD" w:rsidSect="00D757FC">
          <w:headerReference w:type="default" r:id="rId8"/>
          <w:footerReference w:type="default" r:id="rId9"/>
          <w:pgSz w:w="11906" w:h="16838"/>
          <w:pgMar w:top="2680" w:right="1417" w:bottom="1417" w:left="1417" w:header="708" w:footer="708" w:gutter="0"/>
          <w:cols w:space="708"/>
          <w:docGrid w:linePitch="360"/>
        </w:sectPr>
      </w:pPr>
    </w:p>
    <w:tbl>
      <w:tblPr>
        <w:tblStyle w:val="Tabellrutenett"/>
        <w:tblW w:w="0" w:type="auto"/>
        <w:tblLook w:val="04A0" w:firstRow="1" w:lastRow="0" w:firstColumn="1" w:lastColumn="0" w:noHBand="0" w:noVBand="1"/>
      </w:tblPr>
      <w:tblGrid>
        <w:gridCol w:w="9062"/>
      </w:tblGrid>
      <w:tr w:rsidR="00A824CD" w:rsidTr="00A824CD">
        <w:trPr>
          <w:trHeight w:val="397"/>
        </w:trPr>
        <w:tc>
          <w:tcPr>
            <w:tcW w:w="9062" w:type="dxa"/>
            <w:shd w:val="clear" w:color="auto" w:fill="FF6600"/>
          </w:tcPr>
          <w:p w:rsidR="00A824CD" w:rsidRPr="007802B6" w:rsidRDefault="00A824CD" w:rsidP="0088618A">
            <w:pPr>
              <w:jc w:val="center"/>
              <w:rPr>
                <w:b/>
                <w:bCs/>
                <w:sz w:val="24"/>
                <w:szCs w:val="24"/>
              </w:rPr>
            </w:pPr>
            <w:r>
              <w:rPr>
                <w:b/>
                <w:bCs/>
                <w:sz w:val="24"/>
                <w:szCs w:val="24"/>
              </w:rPr>
              <w:lastRenderedPageBreak/>
              <w:t>Barnets stemme</w:t>
            </w:r>
          </w:p>
        </w:tc>
      </w:tr>
      <w:tr w:rsidR="00A824CD" w:rsidTr="001A735A">
        <w:trPr>
          <w:trHeight w:val="1134"/>
        </w:trPr>
        <w:tc>
          <w:tcPr>
            <w:tcW w:w="9062" w:type="dxa"/>
            <w:shd w:val="clear" w:color="auto" w:fill="FFD8BD"/>
          </w:tcPr>
          <w:p w:rsidR="00A824CD" w:rsidRPr="008F5218" w:rsidRDefault="00A824CD" w:rsidP="00A824CD">
            <w:pPr>
              <w:rPr>
                <w:i/>
                <w:iCs/>
              </w:rPr>
            </w:pPr>
            <w:r w:rsidRPr="008F5218">
              <w:rPr>
                <w:i/>
                <w:iCs/>
              </w:rPr>
              <w:t xml:space="preserve">Alle barn som er i stand til å danne seg egne meninger, skal informeres og gis anledning til å uttale seg før det tas avgjørelser i spørsmål om tilbakeføring. </w:t>
            </w:r>
            <w:r w:rsidR="00650DD1">
              <w:rPr>
                <w:i/>
                <w:iCs/>
              </w:rPr>
              <w:t xml:space="preserve">Barns stemme formidles både </w:t>
            </w:r>
            <w:r w:rsidR="00CD0BB4">
              <w:rPr>
                <w:i/>
                <w:iCs/>
              </w:rPr>
              <w:t>verbalt, nonverbalt</w:t>
            </w:r>
            <w:r w:rsidR="00EE3655">
              <w:rPr>
                <w:i/>
                <w:iCs/>
              </w:rPr>
              <w:t>,</w:t>
            </w:r>
            <w:r w:rsidR="00CD0BB4">
              <w:rPr>
                <w:i/>
                <w:iCs/>
              </w:rPr>
              <w:t xml:space="preserve"> </w:t>
            </w:r>
            <w:r w:rsidR="00650DD1">
              <w:rPr>
                <w:i/>
                <w:iCs/>
              </w:rPr>
              <w:t>direkte og indirekte. Barnet må få hjelp til å få forståelse for helheten i situasjonen for å kunne danne sin egen mening</w:t>
            </w:r>
            <w:r w:rsidR="00EE3655">
              <w:rPr>
                <w:i/>
                <w:iCs/>
              </w:rPr>
              <w:t xml:space="preserve"> (hensyn til alder og modenhet)</w:t>
            </w:r>
            <w:r w:rsidR="00650DD1">
              <w:rPr>
                <w:i/>
                <w:iCs/>
              </w:rPr>
              <w:t>.</w:t>
            </w:r>
            <w:r w:rsidR="00C26D0E">
              <w:rPr>
                <w:i/>
                <w:iCs/>
              </w:rPr>
              <w:t xml:space="preserve"> </w:t>
            </w:r>
          </w:p>
          <w:p w:rsidR="00A824CD" w:rsidRPr="00C155E0" w:rsidRDefault="00A824CD" w:rsidP="00A824CD">
            <w:pPr>
              <w:rPr>
                <w:i/>
                <w:iCs/>
              </w:rPr>
            </w:pPr>
            <w:r w:rsidRPr="008F5218">
              <w:rPr>
                <w:i/>
                <w:iCs/>
              </w:rPr>
              <w:t>Barn over 15 år har egne partsrettigheter og kan selv kreve at det fremmes sak om at omsorgen oppheves.</w:t>
            </w:r>
            <w:r w:rsidR="00650DD1">
              <w:rPr>
                <w:i/>
                <w:iCs/>
              </w:rPr>
              <w:t xml:space="preserve"> </w:t>
            </w:r>
          </w:p>
        </w:tc>
      </w:tr>
      <w:tr w:rsidR="00A824CD" w:rsidTr="0088618A">
        <w:tc>
          <w:tcPr>
            <w:tcW w:w="9062" w:type="dxa"/>
          </w:tcPr>
          <w:p w:rsidR="00A824CD" w:rsidRDefault="00A824CD" w:rsidP="0088618A">
            <w:r w:rsidRPr="00A824CD">
              <w:t xml:space="preserve">Barnets </w:t>
            </w:r>
            <w:r w:rsidR="0009366E">
              <w:t>mening</w:t>
            </w:r>
            <w:r w:rsidRPr="00A824CD">
              <w:t xml:space="preserve"> i forhold til spørsmål om tilbakeføring:</w:t>
            </w:r>
          </w:p>
        </w:tc>
      </w:tr>
      <w:tr w:rsidR="00A824CD" w:rsidTr="0088618A">
        <w:tc>
          <w:tcPr>
            <w:tcW w:w="9062" w:type="dxa"/>
          </w:tcPr>
          <w:p w:rsidR="00A824CD" w:rsidRDefault="00A824CD"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4CD" w:rsidTr="0088618A">
        <w:tc>
          <w:tcPr>
            <w:tcW w:w="9062" w:type="dxa"/>
          </w:tcPr>
          <w:p w:rsidR="00A824CD" w:rsidRDefault="00A824CD" w:rsidP="0088618A">
            <w:r w:rsidRPr="00A824CD">
              <w:t xml:space="preserve">Foreldrenes forståelse og vurdering av barnets </w:t>
            </w:r>
            <w:r w:rsidR="0009366E">
              <w:t>mening</w:t>
            </w:r>
            <w:r w:rsidRPr="00A824CD">
              <w:t xml:space="preserve"> i forhold til spørsmål om tilbakeføring: </w:t>
            </w:r>
          </w:p>
        </w:tc>
      </w:tr>
      <w:tr w:rsidR="00A824CD" w:rsidTr="0088618A">
        <w:tc>
          <w:tcPr>
            <w:tcW w:w="9062" w:type="dxa"/>
          </w:tcPr>
          <w:p w:rsidR="00A824CD" w:rsidRDefault="00A824CD"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7DF" w:rsidTr="0088618A">
        <w:tc>
          <w:tcPr>
            <w:tcW w:w="9062" w:type="dxa"/>
          </w:tcPr>
          <w:p w:rsidR="00CC17DF" w:rsidRDefault="00CC17DF" w:rsidP="0088618A">
            <w:r>
              <w:t>Fosterf</w:t>
            </w:r>
            <w:r w:rsidRPr="00A824CD">
              <w:t xml:space="preserve">oreldrenes forståelse og vurdering av barnets </w:t>
            </w:r>
            <w:r w:rsidR="0009366E">
              <w:t>mening</w:t>
            </w:r>
            <w:r w:rsidRPr="00A824CD">
              <w:t xml:space="preserve"> i forhold til spørsmål om tilbakeføring:</w:t>
            </w:r>
          </w:p>
        </w:tc>
      </w:tr>
      <w:tr w:rsidR="00CC17DF" w:rsidTr="0088618A">
        <w:tc>
          <w:tcPr>
            <w:tcW w:w="9062" w:type="dxa"/>
          </w:tcPr>
          <w:p w:rsidR="00CC17DF" w:rsidRDefault="00CC17DF"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4CD" w:rsidTr="0088618A">
        <w:tc>
          <w:tcPr>
            <w:tcW w:w="9062" w:type="dxa"/>
          </w:tcPr>
          <w:p w:rsidR="00A824CD" w:rsidRDefault="00A824CD" w:rsidP="0088618A">
            <w:r w:rsidRPr="00A824CD">
              <w:t xml:space="preserve">Barneverntjenestens vekting og vurdering av barnets </w:t>
            </w:r>
            <w:r w:rsidR="0009366E">
              <w:t>mening</w:t>
            </w:r>
            <w:r w:rsidRPr="00A824CD">
              <w:t xml:space="preserve"> i forhold til spørsmål om tilbakeføring: </w:t>
            </w:r>
          </w:p>
        </w:tc>
      </w:tr>
      <w:tr w:rsidR="00A824CD" w:rsidTr="0088618A">
        <w:tc>
          <w:tcPr>
            <w:tcW w:w="9062" w:type="dxa"/>
          </w:tcPr>
          <w:p w:rsidR="00A824CD" w:rsidRPr="00E34B20" w:rsidRDefault="00A824CD"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824CD" w:rsidRDefault="00A824CD" w:rsidP="00720E5D"/>
    <w:p w:rsidR="00A824CD" w:rsidRDefault="00A824CD" w:rsidP="00720E5D"/>
    <w:tbl>
      <w:tblPr>
        <w:tblStyle w:val="Tabellrutenett"/>
        <w:tblW w:w="0" w:type="auto"/>
        <w:tblLook w:val="04A0" w:firstRow="1" w:lastRow="0" w:firstColumn="1" w:lastColumn="0" w:noHBand="0" w:noVBand="1"/>
      </w:tblPr>
      <w:tblGrid>
        <w:gridCol w:w="9062"/>
      </w:tblGrid>
      <w:tr w:rsidR="00A824CD" w:rsidTr="0088618A">
        <w:trPr>
          <w:trHeight w:val="397"/>
        </w:trPr>
        <w:tc>
          <w:tcPr>
            <w:tcW w:w="9062" w:type="dxa"/>
            <w:shd w:val="clear" w:color="auto" w:fill="FF6600"/>
          </w:tcPr>
          <w:p w:rsidR="00A824CD" w:rsidRPr="007802B6" w:rsidRDefault="00A824CD" w:rsidP="0088618A">
            <w:pPr>
              <w:jc w:val="center"/>
              <w:rPr>
                <w:b/>
                <w:bCs/>
                <w:sz w:val="24"/>
                <w:szCs w:val="24"/>
              </w:rPr>
            </w:pPr>
            <w:r w:rsidRPr="00A824CD">
              <w:rPr>
                <w:b/>
                <w:bCs/>
                <w:sz w:val="24"/>
                <w:szCs w:val="24"/>
              </w:rPr>
              <w:t>Vurdering av barnets beste</w:t>
            </w:r>
          </w:p>
        </w:tc>
      </w:tr>
      <w:tr w:rsidR="00A824CD" w:rsidTr="001A735A">
        <w:trPr>
          <w:trHeight w:val="3062"/>
        </w:trPr>
        <w:tc>
          <w:tcPr>
            <w:tcW w:w="9062" w:type="dxa"/>
            <w:shd w:val="clear" w:color="auto" w:fill="FFD8BD"/>
          </w:tcPr>
          <w:p w:rsidR="00A824CD" w:rsidRPr="008F5218" w:rsidRDefault="00A824CD" w:rsidP="00A824CD">
            <w:pPr>
              <w:rPr>
                <w:i/>
                <w:iCs/>
              </w:rPr>
            </w:pPr>
            <w:r w:rsidRPr="008F5218">
              <w:rPr>
                <w:i/>
                <w:iCs/>
              </w:rPr>
              <w:t xml:space="preserve">Barnets beste består av to komponenter som må vektes i forhold til hverandre. </w:t>
            </w:r>
          </w:p>
          <w:p w:rsidR="009A0C2C" w:rsidRPr="009A0C2C" w:rsidRDefault="009A0C2C" w:rsidP="009A0C2C">
            <w:pPr>
              <w:rPr>
                <w:i/>
                <w:iCs/>
              </w:rPr>
            </w:pPr>
            <w:r w:rsidRPr="009A0C2C">
              <w:rPr>
                <w:i/>
                <w:iCs/>
              </w:rPr>
              <w:t>-</w:t>
            </w:r>
            <w:r w:rsidRPr="009A0C2C">
              <w:rPr>
                <w:i/>
                <w:iCs/>
              </w:rPr>
              <w:tab/>
              <w:t>Retten til å høre til sin biologiske familie og bevare familiebåndene</w:t>
            </w:r>
          </w:p>
          <w:p w:rsidR="00A824CD" w:rsidRPr="008F5218" w:rsidRDefault="009A0C2C" w:rsidP="009A0C2C">
            <w:pPr>
              <w:rPr>
                <w:i/>
                <w:iCs/>
              </w:rPr>
            </w:pPr>
            <w:r w:rsidRPr="009A0C2C">
              <w:rPr>
                <w:i/>
                <w:iCs/>
              </w:rPr>
              <w:t>-</w:t>
            </w:r>
            <w:r w:rsidRPr="009A0C2C">
              <w:rPr>
                <w:i/>
                <w:iCs/>
              </w:rPr>
              <w:tab/>
              <w:t xml:space="preserve">Barnets krav til vern om sin helse og utvikling </w:t>
            </w:r>
          </w:p>
          <w:p w:rsidR="009A0C2C" w:rsidRDefault="009A0C2C" w:rsidP="00A824CD">
            <w:pPr>
              <w:rPr>
                <w:i/>
                <w:iCs/>
              </w:rPr>
            </w:pPr>
          </w:p>
          <w:p w:rsidR="009A0C2C" w:rsidRPr="009A0C2C" w:rsidRDefault="009A0C2C" w:rsidP="009A0C2C">
            <w:pPr>
              <w:rPr>
                <w:i/>
                <w:iCs/>
              </w:rPr>
            </w:pPr>
            <w:r w:rsidRPr="009A0C2C">
              <w:rPr>
                <w:i/>
                <w:iCs/>
              </w:rPr>
              <w:t xml:space="preserve">Utgangspunktet i barnevernsretten er at det er barnets beste å vokse opp hos sine foreldre, og at det å vokse opp i egen familie har en egenverdi. Gjenforening med foreldrene anses å være til barnets beste, så lenge ikke skadevirkningene ved flytting er alvorlige og langvarige. </w:t>
            </w:r>
          </w:p>
          <w:p w:rsidR="009A0C2C" w:rsidRPr="009A0C2C" w:rsidRDefault="009A0C2C" w:rsidP="009A0C2C">
            <w:pPr>
              <w:rPr>
                <w:i/>
                <w:iCs/>
              </w:rPr>
            </w:pPr>
          </w:p>
          <w:p w:rsidR="00A824CD" w:rsidRPr="00C155E0" w:rsidRDefault="009A0C2C" w:rsidP="009A0C2C">
            <w:pPr>
              <w:rPr>
                <w:i/>
                <w:iCs/>
              </w:rPr>
            </w:pPr>
            <w:r w:rsidRPr="009A0C2C">
              <w:rPr>
                <w:i/>
                <w:iCs/>
              </w:rPr>
              <w:t>Dette betyr at barnet skal gjenforenes med sine foreldre når omsorgen foreldrene gir er forsvarlig, selv om man vurderer at omsorgen barnet ville få om det bodde videre i fosterhjemmet ville være kvalitativt bedre enn hos foreldrene.</w:t>
            </w:r>
          </w:p>
        </w:tc>
      </w:tr>
      <w:tr w:rsidR="00A824CD" w:rsidTr="0088618A">
        <w:tc>
          <w:tcPr>
            <w:tcW w:w="9062" w:type="dxa"/>
          </w:tcPr>
          <w:p w:rsidR="009A0C2C" w:rsidRDefault="009A0C2C" w:rsidP="009A0C2C">
            <w:r>
              <w:t xml:space="preserve">Trekk sammen vurderingene gjort over og ta stilling til om det er til det beste for barnet at gjenforening og flytting finner sted nå. </w:t>
            </w:r>
          </w:p>
          <w:p w:rsidR="009A0C2C" w:rsidRDefault="009A0C2C" w:rsidP="009A0C2C"/>
          <w:p w:rsidR="00A824CD" w:rsidRDefault="009A0C2C" w:rsidP="009A0C2C">
            <w:r>
              <w:t>Vis vurderingen og vektingen i spørsmål om gjenforening.</w:t>
            </w:r>
          </w:p>
        </w:tc>
      </w:tr>
      <w:tr w:rsidR="00A824CD" w:rsidTr="0088618A">
        <w:tc>
          <w:tcPr>
            <w:tcW w:w="9062" w:type="dxa"/>
          </w:tcPr>
          <w:p w:rsidR="00A824CD" w:rsidRDefault="00A824CD"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4CD" w:rsidTr="0088618A">
        <w:tc>
          <w:tcPr>
            <w:tcW w:w="9062" w:type="dxa"/>
          </w:tcPr>
          <w:p w:rsidR="009A0C2C" w:rsidRDefault="009A0C2C" w:rsidP="009A0C2C">
            <w:r>
              <w:t xml:space="preserve">Barneverntjenestens innstilling:  </w:t>
            </w:r>
          </w:p>
          <w:p w:rsidR="009A0C2C" w:rsidRDefault="009A0C2C" w:rsidP="009A0C2C"/>
          <w:p w:rsidR="009A0C2C" w:rsidRDefault="009A0C2C" w:rsidP="009A0C2C">
            <w:r>
              <w:t>Vilkår for opphevelse vurderes ikke oppfylt, barnet blir boende i fosterhjem.</w:t>
            </w:r>
          </w:p>
          <w:p w:rsidR="009A0C2C" w:rsidRDefault="009A0C2C" w:rsidP="009A0C2C">
            <w:r>
              <w:t>Barneverntjenesten fremmer sak om tilbakeføring jfr. Bvl § 5-7.</w:t>
            </w:r>
          </w:p>
          <w:p w:rsidR="00A824CD" w:rsidRDefault="009A0C2C" w:rsidP="009A0C2C">
            <w:r>
              <w:t xml:space="preserve">Barneverntjenesten vurderer at målsetting om gjenforening er forlatt. </w:t>
            </w:r>
          </w:p>
        </w:tc>
      </w:tr>
      <w:tr w:rsidR="00A824CD" w:rsidTr="0088618A">
        <w:tc>
          <w:tcPr>
            <w:tcW w:w="9062" w:type="dxa"/>
          </w:tcPr>
          <w:p w:rsidR="00A824CD" w:rsidRDefault="00A824CD" w:rsidP="0088618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A6DF0" w:rsidRPr="00720E5D" w:rsidRDefault="000A6DF0" w:rsidP="00720E5D"/>
    <w:sectPr w:rsidR="000A6DF0" w:rsidRPr="00720E5D" w:rsidSect="00D757FC">
      <w:pgSz w:w="11906" w:h="16838"/>
      <w:pgMar w:top="26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F81" w:rsidRDefault="00280F81" w:rsidP="00942970">
      <w:r>
        <w:separator/>
      </w:r>
    </w:p>
  </w:endnote>
  <w:endnote w:type="continuationSeparator" w:id="0">
    <w:p w:rsidR="00280F81" w:rsidRDefault="00280F81" w:rsidP="0094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A1A" w:rsidRDefault="00280F81">
    <w:pPr>
      <w:pStyle w:val="Bunntekst"/>
      <w:jc w:val="center"/>
    </w:pPr>
    <w:sdt>
      <w:sdtPr>
        <w:id w:val="933472128"/>
        <w:docPartObj>
          <w:docPartGallery w:val="Page Numbers (Bottom of Page)"/>
          <w:docPartUnique/>
        </w:docPartObj>
      </w:sdtPr>
      <w:sdtEndPr/>
      <w:sdtContent>
        <w:r w:rsidR="00817A1A">
          <w:fldChar w:fldCharType="begin"/>
        </w:r>
        <w:r w:rsidR="00817A1A">
          <w:instrText>PAGE   \* MERGEFORMAT</w:instrText>
        </w:r>
        <w:r w:rsidR="00817A1A">
          <w:fldChar w:fldCharType="separate"/>
        </w:r>
        <w:r w:rsidR="00817A1A">
          <w:t>2</w:t>
        </w:r>
        <w:r w:rsidR="00817A1A">
          <w:fldChar w:fldCharType="end"/>
        </w:r>
      </w:sdtContent>
    </w:sdt>
  </w:p>
  <w:p w:rsidR="00817A1A" w:rsidRDefault="00252AB8">
    <w:pPr>
      <w:pStyle w:val="Bunntekst"/>
    </w:pPr>
    <w:r>
      <w:rPr>
        <w:noProof/>
      </w:rPr>
      <mc:AlternateContent>
        <mc:Choice Requires="wps">
          <w:drawing>
            <wp:anchor distT="45720" distB="45720" distL="114300" distR="114300" simplePos="0" relativeHeight="251660288" behindDoc="0" locked="0" layoutInCell="1" allowOverlap="1" wp14:anchorId="5F229FE4" wp14:editId="4E5CE138">
              <wp:simplePos x="0" y="0"/>
              <wp:positionH relativeFrom="column">
                <wp:posOffset>3968641</wp:posOffset>
              </wp:positionH>
              <wp:positionV relativeFrom="paragraph">
                <wp:posOffset>115672</wp:posOffset>
              </wp:positionV>
              <wp:extent cx="2828882" cy="140462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882" cy="1404620"/>
                      </a:xfrm>
                      <a:prstGeom prst="rect">
                        <a:avLst/>
                      </a:prstGeom>
                      <a:noFill/>
                      <a:ln w="9525">
                        <a:noFill/>
                        <a:miter lim="800000"/>
                        <a:headEnd/>
                        <a:tailEnd/>
                      </a:ln>
                    </wps:spPr>
                    <wps:txbx>
                      <w:txbxContent>
                        <w:p w:rsidR="00252AB8" w:rsidRPr="00785BA5" w:rsidRDefault="00252AB8" w:rsidP="00252AB8">
                          <w:pPr>
                            <w:jc w:val="center"/>
                            <w:rPr>
                              <w:sz w:val="16"/>
                            </w:rPr>
                          </w:pPr>
                          <w:r w:rsidRPr="00785BA5">
                            <w:rPr>
                              <w:sz w:val="16"/>
                            </w:rPr>
                            <w:t xml:space="preserve">Utviklingsprosjekt Askøy og Øygarden kommune </w:t>
                          </w:r>
                          <w:r w:rsidRPr="00785BA5">
                            <w:rPr>
                              <w:sz w:val="16"/>
                            </w:rPr>
                            <w:br/>
                            <w:t>«Fra barnets vindu»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29FE4" id="_x0000_t202" coordsize="21600,21600" o:spt="202" path="m,l,21600r21600,l21600,xe">
              <v:stroke joinstyle="miter"/>
              <v:path gradientshapeok="t" o:connecttype="rect"/>
            </v:shapetype>
            <v:shape id="Tekstboks 2" o:spid="_x0000_s1026" type="#_x0000_t202" style="position:absolute;margin-left:312.5pt;margin-top:9.1pt;width:22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" filled="f" stroked="f">
              <v:textbox style="mso-fit-shape-to-text:t">
                <w:txbxContent>
                  <w:p w:rsidR="00252AB8" w:rsidRPr="00785BA5" w:rsidRDefault="00252AB8" w:rsidP="00252AB8">
                    <w:pPr>
                      <w:jc w:val="center"/>
                      <w:rPr>
                        <w:sz w:val="16"/>
                      </w:rPr>
                    </w:pPr>
                    <w:r w:rsidRPr="00785BA5">
                      <w:rPr>
                        <w:sz w:val="16"/>
                      </w:rPr>
                      <w:t xml:space="preserve">Utviklingsprosjekt Askøy og Øygarden kommune </w:t>
                    </w:r>
                    <w:r w:rsidRPr="00785BA5">
                      <w:rPr>
                        <w:sz w:val="16"/>
                      </w:rPr>
                      <w:br/>
                      <w:t>«Fra barnets vindu»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F81" w:rsidRDefault="00280F81" w:rsidP="00942970">
      <w:r>
        <w:separator/>
      </w:r>
    </w:p>
  </w:footnote>
  <w:footnote w:type="continuationSeparator" w:id="0">
    <w:p w:rsidR="00280F81" w:rsidRDefault="00280F81" w:rsidP="0094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70" w:rsidRDefault="00817A1A" w:rsidP="00942970">
    <w:pPr>
      <w:pStyle w:val="Topptekst"/>
    </w:pPr>
    <w:r>
      <w:rPr>
        <w:noProof/>
      </w:rPr>
      <w:drawing>
        <wp:anchor distT="0" distB="0" distL="114300" distR="114300" simplePos="0" relativeHeight="251658240" behindDoc="1" locked="0" layoutInCell="1" allowOverlap="1" wp14:anchorId="1CAA03C7" wp14:editId="415FB6D8">
          <wp:simplePos x="895350" y="447675"/>
          <wp:positionH relativeFrom="page">
            <wp:align>left</wp:align>
          </wp:positionH>
          <wp:positionV relativeFrom="page">
            <wp:align>top</wp:align>
          </wp:positionV>
          <wp:extent cx="7577999" cy="10719203"/>
          <wp:effectExtent l="0" t="0" r="4445" b="635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7577999" cy="10719203"/>
                  </a:xfrm>
                  <a:prstGeom prst="rect">
                    <a:avLst/>
                  </a:prstGeom>
                </pic:spPr>
              </pic:pic>
            </a:graphicData>
          </a:graphic>
          <wp14:sizeRelH relativeFrom="margin">
            <wp14:pctWidth>0</wp14:pctWidth>
          </wp14:sizeRelH>
          <wp14:sizeRelV relativeFrom="margin">
            <wp14:pctHeight>0</wp14:pctHeight>
          </wp14:sizeRelV>
        </wp:anchor>
      </w:drawing>
    </w:r>
  </w:p>
  <w:p w:rsidR="00942970" w:rsidRDefault="009429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B391D"/>
    <w:multiLevelType w:val="hybridMultilevel"/>
    <w:tmpl w:val="1B2A83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2110ACB"/>
    <w:multiLevelType w:val="hybridMultilevel"/>
    <w:tmpl w:val="3DFC72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4C24BAE"/>
    <w:multiLevelType w:val="hybridMultilevel"/>
    <w:tmpl w:val="2898CBF4"/>
    <w:lvl w:ilvl="0" w:tplc="C096C370">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E0"/>
    <w:rsid w:val="0001009D"/>
    <w:rsid w:val="000506D4"/>
    <w:rsid w:val="000653EA"/>
    <w:rsid w:val="00077514"/>
    <w:rsid w:val="00091B2B"/>
    <w:rsid w:val="0009366E"/>
    <w:rsid w:val="000A1BC0"/>
    <w:rsid w:val="000A230B"/>
    <w:rsid w:val="000A6DF0"/>
    <w:rsid w:val="000C4399"/>
    <w:rsid w:val="000D67EC"/>
    <w:rsid w:val="000E25E2"/>
    <w:rsid w:val="000F5E08"/>
    <w:rsid w:val="000F6ECF"/>
    <w:rsid w:val="0010271C"/>
    <w:rsid w:val="001262E5"/>
    <w:rsid w:val="00127687"/>
    <w:rsid w:val="001303CA"/>
    <w:rsid w:val="00131EC9"/>
    <w:rsid w:val="00137651"/>
    <w:rsid w:val="0014788F"/>
    <w:rsid w:val="0016189C"/>
    <w:rsid w:val="00162F4F"/>
    <w:rsid w:val="00193D02"/>
    <w:rsid w:val="001A735A"/>
    <w:rsid w:val="001C79EE"/>
    <w:rsid w:val="001D7F87"/>
    <w:rsid w:val="002076E1"/>
    <w:rsid w:val="002214A9"/>
    <w:rsid w:val="002255D5"/>
    <w:rsid w:val="002339C9"/>
    <w:rsid w:val="00252AB8"/>
    <w:rsid w:val="00260F20"/>
    <w:rsid w:val="00280256"/>
    <w:rsid w:val="00280F81"/>
    <w:rsid w:val="002A7B81"/>
    <w:rsid w:val="002B24A5"/>
    <w:rsid w:val="002B46BF"/>
    <w:rsid w:val="002B6B87"/>
    <w:rsid w:val="002B7943"/>
    <w:rsid w:val="002D3289"/>
    <w:rsid w:val="002D70AC"/>
    <w:rsid w:val="002F2C51"/>
    <w:rsid w:val="00302F31"/>
    <w:rsid w:val="00331DFA"/>
    <w:rsid w:val="00337EDA"/>
    <w:rsid w:val="00347593"/>
    <w:rsid w:val="003507A3"/>
    <w:rsid w:val="00353614"/>
    <w:rsid w:val="00355975"/>
    <w:rsid w:val="00387F18"/>
    <w:rsid w:val="00391114"/>
    <w:rsid w:val="00395B38"/>
    <w:rsid w:val="003A2C86"/>
    <w:rsid w:val="003D2E2E"/>
    <w:rsid w:val="003F6564"/>
    <w:rsid w:val="004032FF"/>
    <w:rsid w:val="004052FC"/>
    <w:rsid w:val="0043692F"/>
    <w:rsid w:val="00445D46"/>
    <w:rsid w:val="00474A66"/>
    <w:rsid w:val="0048260E"/>
    <w:rsid w:val="00495FB2"/>
    <w:rsid w:val="004B1C1E"/>
    <w:rsid w:val="004B24B4"/>
    <w:rsid w:val="004E2854"/>
    <w:rsid w:val="004F3BB6"/>
    <w:rsid w:val="005013EE"/>
    <w:rsid w:val="00517F9B"/>
    <w:rsid w:val="00525756"/>
    <w:rsid w:val="005301F6"/>
    <w:rsid w:val="005368BF"/>
    <w:rsid w:val="005426D7"/>
    <w:rsid w:val="00550AF6"/>
    <w:rsid w:val="00551799"/>
    <w:rsid w:val="00560D93"/>
    <w:rsid w:val="005674F0"/>
    <w:rsid w:val="00594DF2"/>
    <w:rsid w:val="005A113E"/>
    <w:rsid w:val="005A4065"/>
    <w:rsid w:val="005B7564"/>
    <w:rsid w:val="005C4302"/>
    <w:rsid w:val="005D33A3"/>
    <w:rsid w:val="005F203E"/>
    <w:rsid w:val="005F48F4"/>
    <w:rsid w:val="005F6C64"/>
    <w:rsid w:val="00611648"/>
    <w:rsid w:val="00650DD1"/>
    <w:rsid w:val="00665B6E"/>
    <w:rsid w:val="00667E75"/>
    <w:rsid w:val="00676060"/>
    <w:rsid w:val="00683FB2"/>
    <w:rsid w:val="006A3348"/>
    <w:rsid w:val="006B5F54"/>
    <w:rsid w:val="006C13C9"/>
    <w:rsid w:val="006C4AD3"/>
    <w:rsid w:val="006C5D21"/>
    <w:rsid w:val="006E38AA"/>
    <w:rsid w:val="006F69B8"/>
    <w:rsid w:val="00720E5D"/>
    <w:rsid w:val="00757B2F"/>
    <w:rsid w:val="00770691"/>
    <w:rsid w:val="007802B6"/>
    <w:rsid w:val="007B4437"/>
    <w:rsid w:val="007C31F1"/>
    <w:rsid w:val="007D631F"/>
    <w:rsid w:val="007E5759"/>
    <w:rsid w:val="007F4D93"/>
    <w:rsid w:val="008133B5"/>
    <w:rsid w:val="008164F1"/>
    <w:rsid w:val="00817A1A"/>
    <w:rsid w:val="00851346"/>
    <w:rsid w:val="00852067"/>
    <w:rsid w:val="00855C13"/>
    <w:rsid w:val="008574C0"/>
    <w:rsid w:val="00864F1A"/>
    <w:rsid w:val="008734D4"/>
    <w:rsid w:val="008F32DF"/>
    <w:rsid w:val="008F5218"/>
    <w:rsid w:val="00912C58"/>
    <w:rsid w:val="00915785"/>
    <w:rsid w:val="00915ADD"/>
    <w:rsid w:val="00916EE7"/>
    <w:rsid w:val="009178B1"/>
    <w:rsid w:val="00923D0A"/>
    <w:rsid w:val="00942970"/>
    <w:rsid w:val="00956A48"/>
    <w:rsid w:val="00964540"/>
    <w:rsid w:val="00983B75"/>
    <w:rsid w:val="009A0C2C"/>
    <w:rsid w:val="009C099A"/>
    <w:rsid w:val="009D3976"/>
    <w:rsid w:val="009D6ADB"/>
    <w:rsid w:val="009E3F60"/>
    <w:rsid w:val="009E585D"/>
    <w:rsid w:val="009F55B3"/>
    <w:rsid w:val="00A46E63"/>
    <w:rsid w:val="00A60043"/>
    <w:rsid w:val="00A600EA"/>
    <w:rsid w:val="00A61C30"/>
    <w:rsid w:val="00A61C7B"/>
    <w:rsid w:val="00A63B7A"/>
    <w:rsid w:val="00A7175F"/>
    <w:rsid w:val="00A81851"/>
    <w:rsid w:val="00A824CD"/>
    <w:rsid w:val="00A86DDB"/>
    <w:rsid w:val="00A92846"/>
    <w:rsid w:val="00AA14D5"/>
    <w:rsid w:val="00AC102F"/>
    <w:rsid w:val="00AC52C7"/>
    <w:rsid w:val="00AE72A2"/>
    <w:rsid w:val="00B33A8C"/>
    <w:rsid w:val="00B56006"/>
    <w:rsid w:val="00B745E6"/>
    <w:rsid w:val="00B840D5"/>
    <w:rsid w:val="00BA4E04"/>
    <w:rsid w:val="00BD2139"/>
    <w:rsid w:val="00BD7DD4"/>
    <w:rsid w:val="00BF1E68"/>
    <w:rsid w:val="00C00303"/>
    <w:rsid w:val="00C1077C"/>
    <w:rsid w:val="00C155E0"/>
    <w:rsid w:val="00C26D0E"/>
    <w:rsid w:val="00C4220E"/>
    <w:rsid w:val="00C5216F"/>
    <w:rsid w:val="00C618D9"/>
    <w:rsid w:val="00C7435C"/>
    <w:rsid w:val="00CA27FD"/>
    <w:rsid w:val="00CA44B0"/>
    <w:rsid w:val="00CC17DF"/>
    <w:rsid w:val="00CC7CE0"/>
    <w:rsid w:val="00CD0BB4"/>
    <w:rsid w:val="00CD50B4"/>
    <w:rsid w:val="00CD529C"/>
    <w:rsid w:val="00CE0487"/>
    <w:rsid w:val="00CE4D8D"/>
    <w:rsid w:val="00CE70E0"/>
    <w:rsid w:val="00CF2564"/>
    <w:rsid w:val="00D13F7D"/>
    <w:rsid w:val="00D22710"/>
    <w:rsid w:val="00D23B5C"/>
    <w:rsid w:val="00D3040B"/>
    <w:rsid w:val="00D324D6"/>
    <w:rsid w:val="00D363EF"/>
    <w:rsid w:val="00D45116"/>
    <w:rsid w:val="00D53E17"/>
    <w:rsid w:val="00D642B7"/>
    <w:rsid w:val="00D757FC"/>
    <w:rsid w:val="00D87D88"/>
    <w:rsid w:val="00DB4D1A"/>
    <w:rsid w:val="00DF067A"/>
    <w:rsid w:val="00DF7C5C"/>
    <w:rsid w:val="00E0227F"/>
    <w:rsid w:val="00E10255"/>
    <w:rsid w:val="00E1145D"/>
    <w:rsid w:val="00E118F4"/>
    <w:rsid w:val="00E13197"/>
    <w:rsid w:val="00E144CB"/>
    <w:rsid w:val="00E17AE6"/>
    <w:rsid w:val="00E34B20"/>
    <w:rsid w:val="00E62570"/>
    <w:rsid w:val="00EB30AB"/>
    <w:rsid w:val="00EC38E2"/>
    <w:rsid w:val="00EC58D8"/>
    <w:rsid w:val="00ED2377"/>
    <w:rsid w:val="00EE3655"/>
    <w:rsid w:val="00F04F90"/>
    <w:rsid w:val="00F06896"/>
    <w:rsid w:val="00F16173"/>
    <w:rsid w:val="00F2285E"/>
    <w:rsid w:val="00F527C9"/>
    <w:rsid w:val="00F52809"/>
    <w:rsid w:val="00F90DB7"/>
    <w:rsid w:val="00F939B3"/>
    <w:rsid w:val="00FA4128"/>
    <w:rsid w:val="00FD024B"/>
    <w:rsid w:val="00FD7164"/>
    <w:rsid w:val="00FD7CB5"/>
    <w:rsid w:val="00FE57A9"/>
    <w:rsid w:val="00FF0FE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5DB637-F925-4486-9140-9B921456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4CD"/>
  </w:style>
  <w:style w:type="paragraph" w:styleId="Overskrift1">
    <w:name w:val="heading 1"/>
    <w:basedOn w:val="Normal"/>
    <w:next w:val="Normal"/>
    <w:link w:val="Overskrift1Tegn"/>
    <w:uiPriority w:val="9"/>
    <w:qFormat/>
    <w:rsid w:val="00720E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C155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42970"/>
    <w:pPr>
      <w:tabs>
        <w:tab w:val="center" w:pos="4536"/>
        <w:tab w:val="right" w:pos="9072"/>
      </w:tabs>
    </w:pPr>
  </w:style>
  <w:style w:type="character" w:customStyle="1" w:styleId="TopptekstTegn">
    <w:name w:val="Topptekst Tegn"/>
    <w:basedOn w:val="Standardskriftforavsnitt"/>
    <w:link w:val="Topptekst"/>
    <w:uiPriority w:val="99"/>
    <w:rsid w:val="00942970"/>
  </w:style>
  <w:style w:type="paragraph" w:styleId="Bunntekst">
    <w:name w:val="footer"/>
    <w:basedOn w:val="Normal"/>
    <w:link w:val="BunntekstTegn"/>
    <w:uiPriority w:val="99"/>
    <w:unhideWhenUsed/>
    <w:rsid w:val="00942970"/>
    <w:pPr>
      <w:tabs>
        <w:tab w:val="center" w:pos="4536"/>
        <w:tab w:val="right" w:pos="9072"/>
      </w:tabs>
    </w:pPr>
  </w:style>
  <w:style w:type="character" w:customStyle="1" w:styleId="BunntekstTegn">
    <w:name w:val="Bunntekst Tegn"/>
    <w:basedOn w:val="Standardskriftforavsnitt"/>
    <w:link w:val="Bunntekst"/>
    <w:uiPriority w:val="99"/>
    <w:rsid w:val="00942970"/>
  </w:style>
  <w:style w:type="paragraph" w:styleId="Bobletekst">
    <w:name w:val="Balloon Text"/>
    <w:basedOn w:val="Normal"/>
    <w:link w:val="BobletekstTegn"/>
    <w:uiPriority w:val="99"/>
    <w:semiHidden/>
    <w:unhideWhenUsed/>
    <w:rsid w:val="00942970"/>
    <w:rPr>
      <w:rFonts w:ascii="Tahoma" w:hAnsi="Tahoma" w:cs="Tahoma"/>
      <w:sz w:val="16"/>
      <w:szCs w:val="16"/>
    </w:rPr>
  </w:style>
  <w:style w:type="character" w:customStyle="1" w:styleId="BobletekstTegn">
    <w:name w:val="Bobletekst Tegn"/>
    <w:basedOn w:val="Standardskriftforavsnitt"/>
    <w:link w:val="Bobletekst"/>
    <w:uiPriority w:val="99"/>
    <w:semiHidden/>
    <w:rsid w:val="00942970"/>
    <w:rPr>
      <w:rFonts w:ascii="Tahoma" w:hAnsi="Tahoma" w:cs="Tahoma"/>
      <w:sz w:val="16"/>
      <w:szCs w:val="16"/>
    </w:rPr>
  </w:style>
  <w:style w:type="paragraph" w:styleId="Tittel">
    <w:name w:val="Title"/>
    <w:basedOn w:val="Normal"/>
    <w:next w:val="Normal"/>
    <w:link w:val="TittelTegn"/>
    <w:uiPriority w:val="10"/>
    <w:qFormat/>
    <w:rsid w:val="00D757F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7FC"/>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E1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720E5D"/>
    <w:rPr>
      <w:color w:val="808080"/>
    </w:rPr>
  </w:style>
  <w:style w:type="character" w:customStyle="1" w:styleId="Overskrift1Tegn">
    <w:name w:val="Overskrift 1 Tegn"/>
    <w:basedOn w:val="Standardskriftforavsnitt"/>
    <w:link w:val="Overskrift1"/>
    <w:uiPriority w:val="9"/>
    <w:rsid w:val="00720E5D"/>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5368BF"/>
    <w:pPr>
      <w:spacing w:after="160" w:line="259" w:lineRule="auto"/>
      <w:ind w:left="720"/>
      <w:contextualSpacing/>
    </w:pPr>
  </w:style>
  <w:style w:type="character" w:customStyle="1" w:styleId="Overskrift2Tegn">
    <w:name w:val="Overskrift 2 Tegn"/>
    <w:basedOn w:val="Standardskriftforavsnitt"/>
    <w:link w:val="Overskrift2"/>
    <w:uiPriority w:val="9"/>
    <w:rsid w:val="00C155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k.saltnes\Downloads\mal_3-vurdering-av-tilbakeforing_ny_kommun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mal_3-vurdering-av-tilbakeforing_ny_kommune.dotx</Template>
  <TotalTime>1</TotalTime>
  <Pages>3</Pages>
  <Words>862</Words>
  <Characters>4570</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Fjell kommune</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Eirik Saltnes</dc:creator>
  <cp:lastModifiedBy>Eirik Saltnes</cp:lastModifiedBy>
  <cp:revision>1</cp:revision>
  <dcterms:created xsi:type="dcterms:W3CDTF">2024-06-03T12:38:00Z</dcterms:created>
  <dcterms:modified xsi:type="dcterms:W3CDTF">2024-06-03T12:39:00Z</dcterms:modified>
</cp:coreProperties>
</file>